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2DCD" w14:textId="77777777" w:rsidR="00F94286" w:rsidRPr="00CD151F" w:rsidRDefault="00F94286" w:rsidP="00F94286"/>
    <w:p w14:paraId="62D3C984" w14:textId="7191EFEE" w:rsidR="00F94286" w:rsidRPr="00CD151F" w:rsidRDefault="00F94286" w:rsidP="00F94286">
      <w:pPr>
        <w:jc w:val="center"/>
        <w:rPr>
          <w:b/>
          <w:u w:val="single"/>
        </w:rPr>
      </w:pPr>
      <w:r w:rsidRPr="00CD151F">
        <w:rPr>
          <w:noProof/>
        </w:rPr>
        <mc:AlternateContent>
          <mc:Choice Requires="wps">
            <w:drawing>
              <wp:anchor distT="4294967295" distB="4294967295" distL="114300" distR="114300" simplePos="0" relativeHeight="251660288" behindDoc="0" locked="0" layoutInCell="1" allowOverlap="1" wp14:anchorId="3D95D1FF" wp14:editId="37A608DE">
                <wp:simplePos x="0" y="0"/>
                <wp:positionH relativeFrom="column">
                  <wp:posOffset>-104775</wp:posOffset>
                </wp:positionH>
                <wp:positionV relativeFrom="paragraph">
                  <wp:posOffset>581025</wp:posOffset>
                </wp:positionV>
                <wp:extent cx="6257925" cy="0"/>
                <wp:effectExtent l="0" t="0" r="0" b="0"/>
                <wp:wrapNone/>
                <wp:docPr id="164759955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2E8589"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45.75pt" to="484.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gixAEAAIMDAAAOAAAAZHJzL2Uyb0RvYy54bWysU8tu2zAQvBfoPxC815KNOo0FywEaw72k&#10;bYC0H7DmQyLCF7isJf99Scpy0vZW5EKQ+5idHY22d6PR5CQCKmdbulzUlAjLHFe2a+nPH4cPt5Rg&#10;BMtBOytaehZI73bv320H34iV653mIpAEYrEZfEv7GH1TVch6YQAXzgubktIFAzE9Q1fxAENCN7pa&#10;1fVNNbjAfXBMIKbofkrSXcGXUrD4XUoUkeiWJm6xnKGcx3xWuy00XQDfK3ahAf/BwoCyaegVag8R&#10;yK+g/oEyigWHTsYFc6ZyUiomyg5pm2X91zZPPXhRdknioL/KhG8Hy76d7u1jyNTZaJ/8g2PPmESp&#10;Bo/NNZkf6KeyUQaTyxN3MhYhz1chxRgJS8Gb1frTZrWmhM25Cpq50QeMX4QzJF9aqpXNO0IDpweM&#10;eTQ0c0kOW3dQWpfvpC0ZWrpZF2RIbpEaYhpiPG8p2o4S0F2yIYuhIKLTiufujIOhO97rQE6QrPDx&#10;cLv8vJ+KeuBiim7WdX2xBEL86vgUXtZzPFG7wBSaf+BnznvAfuopqeyu1KJtni+KGy8rvgiab0fH&#10;z49hVj196dJ2cWW20ut3ur/+d3a/AQAA//8DAFBLAwQUAAYACAAAACEAEPLxYOAAAAAJAQAADwAA&#10;AGRycy9kb3ducmV2LnhtbEyPQU/CQBCF7yb+h82YeINtTai0dkuUBOLFRMBwXrpDW+zONt0Fan+9&#10;YzzoaTLzXt58L18MthUX7H3jSEE8jUAglc40VCn42K0mcxA+aDK6dYQKvtDDori9yXVm3JU2eNmG&#10;SnAI+UwrqEPoMil9WaPVfuo6JNaOrrc68NpX0vT6yuG2lQ9RlEirG+IPte5wWWP5uT1bBaOZL99f&#10;6/X49rJ/HGeV363W+5NS93fD8xOIgEP4M8MPPqNDwUwHdybjRatgEicztipIY55sSJOUyx1+D7LI&#10;5f8GxTcAAAD//wMAUEsBAi0AFAAGAAgAAAAhALaDOJL+AAAA4QEAABMAAAAAAAAAAAAAAAAAAAAA&#10;AFtDb250ZW50X1R5cGVzXS54bWxQSwECLQAUAAYACAAAACEAOP0h/9YAAACUAQAACwAAAAAAAAAA&#10;AAAAAAAvAQAAX3JlbHMvLnJlbHNQSwECLQAUAAYACAAAACEAMRPIIsQBAACDAwAADgAAAAAAAAAA&#10;AAAAAAAuAgAAZHJzL2Uyb0RvYy54bWxQSwECLQAUAAYACAAAACEAEPLxYOAAAAAJAQAADwAAAAAA&#10;AAAAAAAAAAAeBAAAZHJzL2Rvd25yZXYueG1sUEsFBgAAAAAEAAQA8wAAACsFAAAAAA==&#10;" strokecolor="#4a7ebb">
                <o:lock v:ext="edit" shapetype="f"/>
              </v:line>
            </w:pict>
          </mc:Fallback>
        </mc:AlternateContent>
      </w:r>
      <w:r w:rsidRPr="00CD151F">
        <w:rPr>
          <w:noProof/>
        </w:rPr>
        <mc:AlternateContent>
          <mc:Choice Requires="wps">
            <w:drawing>
              <wp:anchor distT="4294967295" distB="4294967295" distL="114300" distR="114300" simplePos="0" relativeHeight="251659264" behindDoc="0" locked="0" layoutInCell="1" allowOverlap="1" wp14:anchorId="77AEEF55" wp14:editId="0D20830C">
                <wp:simplePos x="0" y="0"/>
                <wp:positionH relativeFrom="column">
                  <wp:posOffset>-104775</wp:posOffset>
                </wp:positionH>
                <wp:positionV relativeFrom="paragraph">
                  <wp:posOffset>-152400</wp:posOffset>
                </wp:positionV>
                <wp:extent cx="6257925" cy="0"/>
                <wp:effectExtent l="0" t="0" r="0" b="0"/>
                <wp:wrapNone/>
                <wp:docPr id="15986628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CB682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2pt" to="4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11qQEAALADAAAOAAAAZHJzL2Uyb0RvYy54bWysU8Fu1DAQvSPxD5bvrLMrtUC02R5awaWC&#10;itIPmDrjjYXtsWyzyf49trMJCJAQiIsVe96befNmsr+ZrGEnDFGT6/h203CGTlKv3bHjT5/fvXrD&#10;WUzgejDksONnjPzm8PLFfvQt7mgg02NgOYmL7eg7PqTkWyGiHNBC3JBHl4OKgoWUr+Eo+gBjzm6N&#10;2DXNtRgp9D6QxBjz690c5IeaXymU6aNSERMzHc/aUj1DPZ/LKQ57aI8B/KDlRQb8gwoL2uWia6o7&#10;SMC+Bv1LKqtloEgqbSRZQUppibWH3M22+ambxwE81l6yOdGvNsX/l1Z+ON26h1Cky8k9+nuSX2I2&#10;RYw+tmuwXKKfYZMKtsCzdjZVI8+rkTglJvPj9e7q9dvdFWdyiQloF6IPMb1Hsqx8dNxoV3qEFk73&#10;MZXS0C6Qi465dBWRzgYL2LhPqJjuc7FtZdeNwVsT2AnyrEFKdGlb5pvzVXShKW3MSmz+TLzgCxXr&#10;Nv0NeWXUyuTSSrbaUfhd9TQtktWMXxyY+y4WPFN/fgjLiPJa1A4vK1z27sd7pX//0Q7fAAAA//8D&#10;AFBLAwQUAAYACAAAACEAIzYyJt8AAAALAQAADwAAAGRycy9kb3ducmV2LnhtbEyP3UrDQBCF7wXf&#10;YRnBu3bTosHEbEop/qBV1OoDTLPTbGh2N2S3aXz7jiDo3ZmZw5nvFIvRtmKgPjTeKZhNExDkKq8b&#10;Vyv4+ryf3IAIEZ3G1jtS8E0BFuX5WYG59kf3QcMm1oJDXMhRgYmxy6UMlSGLYeo7cnzb+d5i5LGv&#10;pe7xyOG2lfMkSaXFxvEHgx2tDFX7zcEqWC3vHl6f6BH3a8ze189mqHcvb0pdXozLWxCRxvhnhh98&#10;RoeSmbb+4HQQrYLJLL1mK4v5FZdiR5ZmLLa/G1kW8n+H8gQAAP//AwBQSwECLQAUAAYACAAAACEA&#10;toM4kv4AAADhAQAAEwAAAAAAAAAAAAAAAAAAAAAAW0NvbnRlbnRfVHlwZXNdLnhtbFBLAQItABQA&#10;BgAIAAAAIQA4/SH/1gAAAJQBAAALAAAAAAAAAAAAAAAAAC8BAABfcmVscy8ucmVsc1BLAQItABQA&#10;BgAIAAAAIQAFng11qQEAALADAAAOAAAAAAAAAAAAAAAAAC4CAABkcnMvZTJvRG9jLnhtbFBLAQIt&#10;ABQABgAIAAAAIQAjNjIm3wAAAAsBAAAPAAAAAAAAAAAAAAAAAAMEAABkcnMvZG93bnJldi54bWxQ&#10;SwUGAAAAAAQABADzAAAADwUAAAAA&#10;" strokecolor="#156082 [3204]" strokeweight="1pt">
                <v:stroke joinstyle="miter"/>
                <o:lock v:ext="edit" shapetype="f"/>
              </v:line>
            </w:pict>
          </mc:Fallback>
        </mc:AlternateContent>
      </w:r>
      <w:r w:rsidRPr="00CD151F">
        <w:rPr>
          <w:b/>
        </w:rPr>
        <w:t>Summary of Content Changes</w:t>
      </w:r>
      <w:r w:rsidRPr="00CD151F">
        <w:rPr>
          <w:b/>
        </w:rPr>
        <w:br/>
        <w:t>202</w:t>
      </w:r>
      <w:r>
        <w:rPr>
          <w:b/>
        </w:rPr>
        <w:t>6</w:t>
      </w:r>
      <w:r w:rsidRPr="00CD151F">
        <w:rPr>
          <w:b/>
        </w:rPr>
        <w:t>.</w:t>
      </w:r>
      <w:r w:rsidR="007220CD">
        <w:rPr>
          <w:b/>
        </w:rPr>
        <w:t>2</w:t>
      </w:r>
      <w:r w:rsidRPr="00CD151F">
        <w:rPr>
          <w:b/>
        </w:rPr>
        <w:t xml:space="preserve"> Update</w:t>
      </w:r>
      <w:r>
        <w:rPr>
          <w:b/>
        </w:rPr>
        <w:t>:</w:t>
      </w:r>
      <w:r w:rsidR="004648F5">
        <w:rPr>
          <w:b/>
        </w:rPr>
        <w:t xml:space="preserve"> Ma</w:t>
      </w:r>
      <w:r w:rsidR="00C93194">
        <w:rPr>
          <w:b/>
        </w:rPr>
        <w:t>y 2026</w:t>
      </w:r>
      <w:r w:rsidRPr="00CD151F">
        <w:rPr>
          <w:b/>
        </w:rPr>
        <w:br/>
      </w:r>
    </w:p>
    <w:p w14:paraId="0EC93A79" w14:textId="0664C781" w:rsidR="00F94286" w:rsidRDefault="00F94286">
      <w:r>
        <w:t>This update includes</w:t>
      </w:r>
      <w:r w:rsidR="00A932CD">
        <w:t xml:space="preserve"> revisions to two record retention </w:t>
      </w:r>
      <w:r w:rsidR="009A0634">
        <w:t>tables</w:t>
      </w:r>
      <w:r w:rsidR="00020773">
        <w:t xml:space="preserve"> and two new resources that were created to support credit unions in</w:t>
      </w:r>
      <w:r w:rsidR="004E7585">
        <w:t xml:space="preserve"> the Customer/Member Due Diligence requirement to risk rate members.  These two new resources were developed to </w:t>
      </w:r>
      <w:r w:rsidR="00433F30">
        <w:t>assist credit unions and are intended</w:t>
      </w:r>
      <w:r w:rsidR="004E7585">
        <w:t xml:space="preserve"> for internal</w:t>
      </w:r>
      <w:r w:rsidR="000E7A46">
        <w:t xml:space="preserve"> credit union</w:t>
      </w:r>
      <w:r w:rsidR="004E7585">
        <w:t xml:space="preserve"> use</w:t>
      </w:r>
      <w:r w:rsidR="000E7A46">
        <w:t xml:space="preserve"> only (not to be shared with members).</w:t>
      </w:r>
      <w:r w:rsidR="004E7585">
        <w:t xml:space="preserve"> </w:t>
      </w:r>
    </w:p>
    <w:p w14:paraId="4E837C9B" w14:textId="77777777" w:rsidR="00043445" w:rsidRDefault="00043445"/>
    <w:p w14:paraId="5C744571" w14:textId="13876DA7" w:rsidR="00043445" w:rsidRPr="00397CE2" w:rsidRDefault="004669D8" w:rsidP="00F94286">
      <w:pPr>
        <w:rPr>
          <w:b/>
          <w:bCs/>
          <w:sz w:val="28"/>
          <w:szCs w:val="28"/>
        </w:rPr>
      </w:pPr>
      <w:r>
        <w:rPr>
          <w:b/>
          <w:bCs/>
          <w:sz w:val="28"/>
          <w:szCs w:val="28"/>
        </w:rPr>
        <w:t>Ma</w:t>
      </w:r>
      <w:r w:rsidR="009A0634">
        <w:rPr>
          <w:b/>
          <w:bCs/>
          <w:sz w:val="28"/>
          <w:szCs w:val="28"/>
        </w:rPr>
        <w:t>y</w:t>
      </w:r>
      <w:r>
        <w:rPr>
          <w:b/>
          <w:bCs/>
          <w:sz w:val="28"/>
          <w:szCs w:val="28"/>
        </w:rPr>
        <w:t xml:space="preserve"> 2026</w:t>
      </w:r>
    </w:p>
    <w:p w14:paraId="1F983142" w14:textId="4C5F6205" w:rsidR="00520C36" w:rsidRDefault="009A5310" w:rsidP="00F94286">
      <w:pPr>
        <w:spacing w:after="0"/>
        <w:rPr>
          <w:b/>
          <w:bCs/>
          <w:i/>
          <w:iCs/>
        </w:rPr>
      </w:pPr>
      <w:r>
        <w:rPr>
          <w:b/>
          <w:bCs/>
          <w:i/>
          <w:iCs/>
        </w:rPr>
        <w:t>10011 – Records Retention Table – Member Account Records</w:t>
      </w:r>
    </w:p>
    <w:p w14:paraId="22839E65" w14:textId="6F09F5E4" w:rsidR="009A5310" w:rsidRDefault="009A5310" w:rsidP="00F94286">
      <w:pPr>
        <w:spacing w:after="0"/>
        <w:rPr>
          <w:b/>
          <w:bCs/>
          <w:i/>
          <w:iCs/>
        </w:rPr>
      </w:pPr>
      <w:r>
        <w:rPr>
          <w:b/>
          <w:bCs/>
          <w:i/>
          <w:iCs/>
        </w:rPr>
        <w:t>2026-2</w:t>
      </w:r>
    </w:p>
    <w:p w14:paraId="1936484B" w14:textId="6346597B" w:rsidR="009A5310" w:rsidRDefault="00EA1B61" w:rsidP="00520C36">
      <w:pPr>
        <w:spacing w:after="0"/>
        <w:rPr>
          <w:b/>
          <w:bCs/>
          <w:color w:val="EE0000"/>
        </w:rPr>
      </w:pPr>
      <w:r>
        <w:t>This record was updated to remove the</w:t>
      </w:r>
      <w:r w:rsidR="00375933">
        <w:t xml:space="preserve"> separate</w:t>
      </w:r>
      <w:r>
        <w:t xml:space="preserve"> requirement of </w:t>
      </w:r>
      <w:r w:rsidR="0056376A">
        <w:t>permanent retention for Taxpayer Identification Certification.</w:t>
      </w:r>
      <w:r w:rsidR="005E0AB2">
        <w:t xml:space="preserve">  </w:t>
      </w:r>
      <w:r w:rsidR="000D3CF1">
        <w:t xml:space="preserve">While the reference for permanent retention in NCUA Part 749 is </w:t>
      </w:r>
      <w:r w:rsidR="004D101B">
        <w:t xml:space="preserve">related to applications for membership and joint share agreements, the same doesn’t apply specifically to </w:t>
      </w:r>
      <w:r w:rsidR="006950A8">
        <w:t xml:space="preserve">a Taxpayer Identification Certification, which the credit union can retain with other supporting documentation for the member’s account. </w:t>
      </w:r>
      <w:r w:rsidR="00441325">
        <w:t xml:space="preserve"> Although specific guidance is not available, credit unions are encouraged to consider their statute of limitations </w:t>
      </w:r>
      <w:r w:rsidR="00E367F7">
        <w:t xml:space="preserve">or BSA requirements.  </w:t>
      </w:r>
      <w:r w:rsidR="00E367F7" w:rsidRPr="004A17FC">
        <w:rPr>
          <w:b/>
          <w:bCs/>
          <w:color w:val="EE0000"/>
        </w:rPr>
        <w:t>(Recommended)</w:t>
      </w:r>
    </w:p>
    <w:p w14:paraId="10B19107" w14:textId="77777777" w:rsidR="00043445" w:rsidRPr="009A5310" w:rsidRDefault="00043445" w:rsidP="00520C36">
      <w:pPr>
        <w:spacing w:after="0"/>
      </w:pPr>
    </w:p>
    <w:p w14:paraId="1894739F" w14:textId="77777777" w:rsidR="009A5310" w:rsidRDefault="009A5310" w:rsidP="00520C36">
      <w:pPr>
        <w:spacing w:after="0"/>
        <w:rPr>
          <w:b/>
          <w:bCs/>
          <w:i/>
          <w:iCs/>
        </w:rPr>
      </w:pPr>
    </w:p>
    <w:p w14:paraId="0DA5F254" w14:textId="52802190" w:rsidR="00520C36" w:rsidRPr="000226AA" w:rsidRDefault="00FF0935" w:rsidP="00520C36">
      <w:pPr>
        <w:spacing w:after="0"/>
        <w:rPr>
          <w:b/>
          <w:bCs/>
          <w:i/>
          <w:iCs/>
        </w:rPr>
      </w:pPr>
      <w:r>
        <w:rPr>
          <w:b/>
          <w:bCs/>
          <w:i/>
          <w:iCs/>
        </w:rPr>
        <w:t>10012 – Records Retention Table – Tax Records</w:t>
      </w:r>
    </w:p>
    <w:p w14:paraId="324E2F1F" w14:textId="51970513" w:rsidR="00520C36" w:rsidRDefault="00520C36" w:rsidP="00520C36">
      <w:pPr>
        <w:spacing w:after="0"/>
        <w:rPr>
          <w:b/>
          <w:bCs/>
          <w:i/>
          <w:iCs/>
        </w:rPr>
      </w:pPr>
      <w:r w:rsidRPr="000226AA">
        <w:rPr>
          <w:b/>
          <w:bCs/>
          <w:i/>
          <w:iCs/>
        </w:rPr>
        <w:t>2026-</w:t>
      </w:r>
      <w:r w:rsidR="00FF0935">
        <w:rPr>
          <w:b/>
          <w:bCs/>
          <w:i/>
          <w:iCs/>
        </w:rPr>
        <w:t>2</w:t>
      </w:r>
    </w:p>
    <w:p w14:paraId="092BA801" w14:textId="0ACF84EE" w:rsidR="00520C36" w:rsidRDefault="00680C17" w:rsidP="00F94286">
      <w:pPr>
        <w:spacing w:after="0"/>
        <w:rPr>
          <w:b/>
          <w:bCs/>
          <w:color w:val="EE0000"/>
        </w:rPr>
      </w:pPr>
      <w:r>
        <w:t>This record was updated to include the retention requirements for IRS Form 1099-C, the Cancellation of Debt.</w:t>
      </w:r>
      <w:r w:rsidR="00153FCD">
        <w:t xml:space="preserve"> </w:t>
      </w:r>
      <w:r w:rsidR="00520C36">
        <w:t xml:space="preserve"> </w:t>
      </w:r>
      <w:r w:rsidR="00520C36" w:rsidRPr="004A17FC">
        <w:rPr>
          <w:b/>
          <w:bCs/>
          <w:color w:val="EE0000"/>
        </w:rPr>
        <w:t>(Recommended)</w:t>
      </w:r>
    </w:p>
    <w:p w14:paraId="03973191" w14:textId="77777777" w:rsidR="00043445" w:rsidRDefault="00043445" w:rsidP="00F94286">
      <w:pPr>
        <w:spacing w:after="0"/>
        <w:rPr>
          <w:b/>
          <w:bCs/>
          <w:i/>
          <w:iCs/>
        </w:rPr>
      </w:pPr>
    </w:p>
    <w:p w14:paraId="6E7AE89B" w14:textId="77777777" w:rsidR="00716172" w:rsidRDefault="00716172" w:rsidP="00F94286">
      <w:pPr>
        <w:spacing w:after="0"/>
        <w:rPr>
          <w:b/>
          <w:bCs/>
          <w:i/>
          <w:iCs/>
        </w:rPr>
      </w:pPr>
    </w:p>
    <w:p w14:paraId="7A05D5DF" w14:textId="2639FCC1" w:rsidR="00F94286" w:rsidRDefault="00F94286" w:rsidP="00F94286">
      <w:pPr>
        <w:spacing w:after="0"/>
        <w:rPr>
          <w:b/>
          <w:bCs/>
          <w:i/>
          <w:iCs/>
        </w:rPr>
      </w:pPr>
      <w:r>
        <w:rPr>
          <w:b/>
          <w:bCs/>
          <w:i/>
          <w:iCs/>
        </w:rPr>
        <w:t>2110.</w:t>
      </w:r>
      <w:r w:rsidR="00E367F7">
        <w:rPr>
          <w:b/>
          <w:bCs/>
          <w:i/>
          <w:iCs/>
        </w:rPr>
        <w:t>4</w:t>
      </w:r>
      <w:r>
        <w:rPr>
          <w:b/>
          <w:bCs/>
          <w:i/>
          <w:iCs/>
        </w:rPr>
        <w:t xml:space="preserve">0 – </w:t>
      </w:r>
      <w:r w:rsidR="00B13637">
        <w:rPr>
          <w:b/>
          <w:bCs/>
          <w:i/>
          <w:iCs/>
        </w:rPr>
        <w:t>Member Risk Rating Form</w:t>
      </w:r>
    </w:p>
    <w:p w14:paraId="4085B9E8" w14:textId="4CE34259" w:rsidR="00520C36" w:rsidRDefault="00520C36" w:rsidP="00F94286">
      <w:pPr>
        <w:spacing w:after="0"/>
        <w:rPr>
          <w:b/>
          <w:bCs/>
          <w:i/>
          <w:iCs/>
        </w:rPr>
      </w:pPr>
      <w:r>
        <w:rPr>
          <w:b/>
          <w:bCs/>
          <w:i/>
          <w:iCs/>
        </w:rPr>
        <w:t>2026-</w:t>
      </w:r>
      <w:r w:rsidR="00872316">
        <w:rPr>
          <w:b/>
          <w:bCs/>
          <w:i/>
          <w:iCs/>
        </w:rPr>
        <w:t>2</w:t>
      </w:r>
    </w:p>
    <w:p w14:paraId="064C4D97" w14:textId="2986C7D2" w:rsidR="00F94286" w:rsidRPr="00F94286" w:rsidRDefault="00F94286" w:rsidP="00F94286">
      <w:pPr>
        <w:spacing w:after="0"/>
        <w:rPr>
          <w:b/>
          <w:bCs/>
          <w:i/>
          <w:iCs/>
          <w:color w:val="EE0000"/>
        </w:rPr>
      </w:pPr>
      <w:r w:rsidRPr="00F94286">
        <w:rPr>
          <w:b/>
          <w:bCs/>
          <w:i/>
          <w:iCs/>
          <w:color w:val="EE0000"/>
        </w:rPr>
        <w:t>New Resource</w:t>
      </w:r>
    </w:p>
    <w:p w14:paraId="38493E59" w14:textId="562B55FB" w:rsidR="00F94286" w:rsidRDefault="00F94286" w:rsidP="00F94286">
      <w:pPr>
        <w:rPr>
          <w:b/>
          <w:bCs/>
          <w:color w:val="EE0000"/>
        </w:rPr>
      </w:pPr>
      <w:r>
        <w:t>This new resource was created as a supplement to the BSA Policy 2110</w:t>
      </w:r>
      <w:r w:rsidR="0088083A">
        <w:t xml:space="preserve"> and the Customer Due Diligence (CDD) Program resource.  </w:t>
      </w:r>
      <w:r w:rsidR="00561129">
        <w:t xml:space="preserve">The CDD Program outlines the need for an adequate risk rating system for members, so this was created to assist credit unions in the </w:t>
      </w:r>
      <w:r w:rsidR="002D3E06">
        <w:t xml:space="preserve">required process. </w:t>
      </w:r>
      <w:r w:rsidRPr="002D09C7">
        <w:rPr>
          <w:b/>
          <w:bCs/>
          <w:color w:val="EE0000"/>
        </w:rPr>
        <w:t>(Recommended)</w:t>
      </w:r>
    </w:p>
    <w:p w14:paraId="0E406869" w14:textId="77777777" w:rsidR="00043445" w:rsidRDefault="00043445" w:rsidP="00F94286">
      <w:pPr>
        <w:rPr>
          <w:b/>
          <w:bCs/>
          <w:color w:val="EE0000"/>
        </w:rPr>
      </w:pPr>
    </w:p>
    <w:p w14:paraId="0F1053CD" w14:textId="50E5FD2E" w:rsidR="002D3E06" w:rsidRDefault="002D3E06" w:rsidP="002D3E06">
      <w:pPr>
        <w:spacing w:after="0"/>
        <w:rPr>
          <w:b/>
          <w:bCs/>
          <w:i/>
          <w:iCs/>
        </w:rPr>
      </w:pPr>
      <w:r>
        <w:rPr>
          <w:b/>
          <w:bCs/>
          <w:i/>
          <w:iCs/>
        </w:rPr>
        <w:lastRenderedPageBreak/>
        <w:t xml:space="preserve">2110.50 – </w:t>
      </w:r>
      <w:r w:rsidR="00020773">
        <w:rPr>
          <w:b/>
          <w:bCs/>
          <w:i/>
          <w:iCs/>
        </w:rPr>
        <w:t xml:space="preserve">Business </w:t>
      </w:r>
      <w:r>
        <w:rPr>
          <w:b/>
          <w:bCs/>
          <w:i/>
          <w:iCs/>
        </w:rPr>
        <w:t>Member Risk Rating Form</w:t>
      </w:r>
    </w:p>
    <w:p w14:paraId="006B8876" w14:textId="77777777" w:rsidR="002D3E06" w:rsidRDefault="002D3E06" w:rsidP="002D3E06">
      <w:pPr>
        <w:spacing w:after="0"/>
        <w:rPr>
          <w:b/>
          <w:bCs/>
          <w:i/>
          <w:iCs/>
        </w:rPr>
      </w:pPr>
      <w:r>
        <w:rPr>
          <w:b/>
          <w:bCs/>
          <w:i/>
          <w:iCs/>
        </w:rPr>
        <w:t>2026-2</w:t>
      </w:r>
    </w:p>
    <w:p w14:paraId="385ED80E" w14:textId="77777777" w:rsidR="002D3E06" w:rsidRPr="00F94286" w:rsidRDefault="002D3E06" w:rsidP="002D3E06">
      <w:pPr>
        <w:spacing w:after="0"/>
        <w:rPr>
          <w:b/>
          <w:bCs/>
          <w:i/>
          <w:iCs/>
          <w:color w:val="EE0000"/>
        </w:rPr>
      </w:pPr>
      <w:r w:rsidRPr="00F94286">
        <w:rPr>
          <w:b/>
          <w:bCs/>
          <w:i/>
          <w:iCs/>
          <w:color w:val="EE0000"/>
        </w:rPr>
        <w:t>New Resource</w:t>
      </w:r>
    </w:p>
    <w:p w14:paraId="29936BFA" w14:textId="77777777" w:rsidR="002D3E06" w:rsidRDefault="002D3E06" w:rsidP="002D3E06">
      <w:r>
        <w:t xml:space="preserve">This new resource was created as a supplement to the BSA Policy 2110 and the Customer Due Diligence (CDD) Program resource.  The CDD Program outlines the need for an adequate risk rating system for members, so this was created to assist credit unions in the required process. </w:t>
      </w:r>
      <w:r w:rsidRPr="002D09C7">
        <w:rPr>
          <w:b/>
          <w:bCs/>
          <w:color w:val="EE0000"/>
        </w:rPr>
        <w:t>(Recommended)</w:t>
      </w:r>
    </w:p>
    <w:p w14:paraId="64DD0B88" w14:textId="77777777" w:rsidR="002D3E06" w:rsidRDefault="002D3E06" w:rsidP="00F94286"/>
    <w:sectPr w:rsidR="002D3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86"/>
    <w:rsid w:val="00020773"/>
    <w:rsid w:val="000226AA"/>
    <w:rsid w:val="00043445"/>
    <w:rsid w:val="000451FF"/>
    <w:rsid w:val="00050FDC"/>
    <w:rsid w:val="00060C87"/>
    <w:rsid w:val="000B6E69"/>
    <w:rsid w:val="000C4953"/>
    <w:rsid w:val="000D3CF1"/>
    <w:rsid w:val="000D76F5"/>
    <w:rsid w:val="000E7A46"/>
    <w:rsid w:val="000F76EB"/>
    <w:rsid w:val="00112A5D"/>
    <w:rsid w:val="001276BC"/>
    <w:rsid w:val="0014570B"/>
    <w:rsid w:val="00153FCD"/>
    <w:rsid w:val="00175555"/>
    <w:rsid w:val="001A751A"/>
    <w:rsid w:val="001C0A27"/>
    <w:rsid w:val="00202565"/>
    <w:rsid w:val="00202720"/>
    <w:rsid w:val="00220720"/>
    <w:rsid w:val="00251A0B"/>
    <w:rsid w:val="00271E80"/>
    <w:rsid w:val="0027567A"/>
    <w:rsid w:val="0029618A"/>
    <w:rsid w:val="002A1A87"/>
    <w:rsid w:val="002C7E21"/>
    <w:rsid w:val="002D3E06"/>
    <w:rsid w:val="002E5C0B"/>
    <w:rsid w:val="003241A6"/>
    <w:rsid w:val="0036516D"/>
    <w:rsid w:val="00375933"/>
    <w:rsid w:val="003F7285"/>
    <w:rsid w:val="00433F30"/>
    <w:rsid w:val="00441325"/>
    <w:rsid w:val="004429CC"/>
    <w:rsid w:val="004648F5"/>
    <w:rsid w:val="004669D8"/>
    <w:rsid w:val="00493A05"/>
    <w:rsid w:val="004A17FC"/>
    <w:rsid w:val="004C0F2F"/>
    <w:rsid w:val="004C430D"/>
    <w:rsid w:val="004D101B"/>
    <w:rsid w:val="004E42F0"/>
    <w:rsid w:val="004E7585"/>
    <w:rsid w:val="00501741"/>
    <w:rsid w:val="00502036"/>
    <w:rsid w:val="00514ABC"/>
    <w:rsid w:val="00520C36"/>
    <w:rsid w:val="005523C3"/>
    <w:rsid w:val="00555EB6"/>
    <w:rsid w:val="00561129"/>
    <w:rsid w:val="0056376A"/>
    <w:rsid w:val="0058347D"/>
    <w:rsid w:val="005971B8"/>
    <w:rsid w:val="005D0C3B"/>
    <w:rsid w:val="005E0AB2"/>
    <w:rsid w:val="005F4F04"/>
    <w:rsid w:val="0061340F"/>
    <w:rsid w:val="00632876"/>
    <w:rsid w:val="006512C5"/>
    <w:rsid w:val="0065400C"/>
    <w:rsid w:val="00655E38"/>
    <w:rsid w:val="00680C17"/>
    <w:rsid w:val="006950A8"/>
    <w:rsid w:val="006A065D"/>
    <w:rsid w:val="007145AF"/>
    <w:rsid w:val="00716172"/>
    <w:rsid w:val="007220CD"/>
    <w:rsid w:val="00732E16"/>
    <w:rsid w:val="007505E7"/>
    <w:rsid w:val="0075071B"/>
    <w:rsid w:val="0077553E"/>
    <w:rsid w:val="007A2EE3"/>
    <w:rsid w:val="008124F3"/>
    <w:rsid w:val="00837CD4"/>
    <w:rsid w:val="00872316"/>
    <w:rsid w:val="0088083A"/>
    <w:rsid w:val="0089490E"/>
    <w:rsid w:val="00896003"/>
    <w:rsid w:val="008B7D27"/>
    <w:rsid w:val="008C230D"/>
    <w:rsid w:val="009815A8"/>
    <w:rsid w:val="00983FF6"/>
    <w:rsid w:val="009A0634"/>
    <w:rsid w:val="009A5310"/>
    <w:rsid w:val="009B00C3"/>
    <w:rsid w:val="009E03C0"/>
    <w:rsid w:val="009E3C3C"/>
    <w:rsid w:val="00A51C07"/>
    <w:rsid w:val="00A8008A"/>
    <w:rsid w:val="00A932CD"/>
    <w:rsid w:val="00AA70A1"/>
    <w:rsid w:val="00AA76D6"/>
    <w:rsid w:val="00B0107C"/>
    <w:rsid w:val="00B13637"/>
    <w:rsid w:val="00B23CAA"/>
    <w:rsid w:val="00B62C49"/>
    <w:rsid w:val="00B8600F"/>
    <w:rsid w:val="00B96546"/>
    <w:rsid w:val="00BD2518"/>
    <w:rsid w:val="00C0294C"/>
    <w:rsid w:val="00C14870"/>
    <w:rsid w:val="00C50889"/>
    <w:rsid w:val="00C93194"/>
    <w:rsid w:val="00C96773"/>
    <w:rsid w:val="00CB2756"/>
    <w:rsid w:val="00CD1B6E"/>
    <w:rsid w:val="00CE34A5"/>
    <w:rsid w:val="00CE5B8B"/>
    <w:rsid w:val="00D320F9"/>
    <w:rsid w:val="00D36428"/>
    <w:rsid w:val="00D37246"/>
    <w:rsid w:val="00D42B55"/>
    <w:rsid w:val="00D43628"/>
    <w:rsid w:val="00DB7DDE"/>
    <w:rsid w:val="00DD3DED"/>
    <w:rsid w:val="00DE0CA0"/>
    <w:rsid w:val="00DE3B32"/>
    <w:rsid w:val="00E21103"/>
    <w:rsid w:val="00E22947"/>
    <w:rsid w:val="00E367F7"/>
    <w:rsid w:val="00E70AED"/>
    <w:rsid w:val="00E70F55"/>
    <w:rsid w:val="00EA0EB3"/>
    <w:rsid w:val="00EA1B61"/>
    <w:rsid w:val="00EB2633"/>
    <w:rsid w:val="00EE0710"/>
    <w:rsid w:val="00EF6DF7"/>
    <w:rsid w:val="00F236B0"/>
    <w:rsid w:val="00F8524E"/>
    <w:rsid w:val="00F94286"/>
    <w:rsid w:val="00FA09A2"/>
    <w:rsid w:val="00FC41A7"/>
    <w:rsid w:val="00FF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404B"/>
  <w15:chartTrackingRefBased/>
  <w15:docId w15:val="{5BB51A3B-3DE7-4862-B791-0E9538E2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286"/>
    <w:rPr>
      <w:rFonts w:eastAsiaTheme="majorEastAsia" w:cstheme="majorBidi"/>
      <w:color w:val="272727" w:themeColor="text1" w:themeTint="D8"/>
    </w:rPr>
  </w:style>
  <w:style w:type="paragraph" w:styleId="Title">
    <w:name w:val="Title"/>
    <w:basedOn w:val="Normal"/>
    <w:next w:val="Normal"/>
    <w:link w:val="TitleChar"/>
    <w:uiPriority w:val="10"/>
    <w:qFormat/>
    <w:rsid w:val="00F94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286"/>
    <w:pPr>
      <w:spacing w:before="160"/>
      <w:jc w:val="center"/>
    </w:pPr>
    <w:rPr>
      <w:i/>
      <w:iCs/>
      <w:color w:val="404040" w:themeColor="text1" w:themeTint="BF"/>
    </w:rPr>
  </w:style>
  <w:style w:type="character" w:customStyle="1" w:styleId="QuoteChar">
    <w:name w:val="Quote Char"/>
    <w:basedOn w:val="DefaultParagraphFont"/>
    <w:link w:val="Quote"/>
    <w:uiPriority w:val="29"/>
    <w:rsid w:val="00F94286"/>
    <w:rPr>
      <w:i/>
      <w:iCs/>
      <w:color w:val="404040" w:themeColor="text1" w:themeTint="BF"/>
    </w:rPr>
  </w:style>
  <w:style w:type="paragraph" w:styleId="ListParagraph">
    <w:name w:val="List Paragraph"/>
    <w:basedOn w:val="Normal"/>
    <w:uiPriority w:val="34"/>
    <w:qFormat/>
    <w:rsid w:val="00F94286"/>
    <w:pPr>
      <w:ind w:left="720"/>
      <w:contextualSpacing/>
    </w:pPr>
  </w:style>
  <w:style w:type="character" w:styleId="IntenseEmphasis">
    <w:name w:val="Intense Emphasis"/>
    <w:basedOn w:val="DefaultParagraphFont"/>
    <w:uiPriority w:val="21"/>
    <w:qFormat/>
    <w:rsid w:val="00F94286"/>
    <w:rPr>
      <w:i/>
      <w:iCs/>
      <w:color w:val="0F4761" w:themeColor="accent1" w:themeShade="BF"/>
    </w:rPr>
  </w:style>
  <w:style w:type="paragraph" w:styleId="IntenseQuote">
    <w:name w:val="Intense Quote"/>
    <w:basedOn w:val="Normal"/>
    <w:next w:val="Normal"/>
    <w:link w:val="IntenseQuoteChar"/>
    <w:uiPriority w:val="30"/>
    <w:qFormat/>
    <w:rsid w:val="00F94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286"/>
    <w:rPr>
      <w:i/>
      <w:iCs/>
      <w:color w:val="0F4761" w:themeColor="accent1" w:themeShade="BF"/>
    </w:rPr>
  </w:style>
  <w:style w:type="character" w:styleId="IntenseReference">
    <w:name w:val="Intense Reference"/>
    <w:basedOn w:val="DefaultParagraphFont"/>
    <w:uiPriority w:val="32"/>
    <w:qFormat/>
    <w:rsid w:val="00F94286"/>
    <w:rPr>
      <w:b/>
      <w:bCs/>
      <w:smallCaps/>
      <w:color w:val="0F4761" w:themeColor="accent1" w:themeShade="BF"/>
      <w:spacing w:val="5"/>
    </w:rPr>
  </w:style>
  <w:style w:type="character" w:styleId="Hyperlink">
    <w:name w:val="Hyperlink"/>
    <w:basedOn w:val="DefaultParagraphFont"/>
    <w:uiPriority w:val="99"/>
    <w:unhideWhenUsed/>
    <w:rsid w:val="00DE0CA0"/>
    <w:rPr>
      <w:color w:val="467886" w:themeColor="hyperlink"/>
      <w:u w:val="single"/>
    </w:rPr>
  </w:style>
  <w:style w:type="character" w:styleId="UnresolvedMention">
    <w:name w:val="Unresolved Mention"/>
    <w:basedOn w:val="DefaultParagraphFont"/>
    <w:uiPriority w:val="99"/>
    <w:semiHidden/>
    <w:unhideWhenUsed/>
    <w:rsid w:val="00DE0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3</cp:revision>
  <dcterms:created xsi:type="dcterms:W3CDTF">2026-05-06T19:12:00Z</dcterms:created>
  <dcterms:modified xsi:type="dcterms:W3CDTF">2026-05-06T19:14:00Z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71fe51e0-e83a-4df9-b946-edcdfc60b56d</vt:lpwstr>
  </property>
</Properties>
</file>